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1A50D" w14:textId="77777777" w:rsidR="00047BF2" w:rsidRPr="00C44AAB" w:rsidRDefault="00047BF2" w:rsidP="002A4660">
      <w:pPr>
        <w:jc w:val="center"/>
        <w:rPr>
          <w:b/>
          <w:bCs/>
          <w:sz w:val="24"/>
          <w:szCs w:val="24"/>
        </w:rPr>
      </w:pPr>
      <w:r w:rsidRPr="00C44AAB">
        <w:rPr>
          <w:noProof/>
          <w:sz w:val="24"/>
          <w:szCs w:val="24"/>
        </w:rPr>
        <w:drawing>
          <wp:inline distT="0" distB="0" distL="0" distR="0" wp14:anchorId="0E827DC1" wp14:editId="7A87D370">
            <wp:extent cx="2371317" cy="365760"/>
            <wp:effectExtent l="0" t="0" r="381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425242" cy="374078"/>
                    </a:xfrm>
                    <a:prstGeom prst="rect">
                      <a:avLst/>
                    </a:prstGeom>
                  </pic:spPr>
                </pic:pic>
              </a:graphicData>
            </a:graphic>
          </wp:inline>
        </w:drawing>
      </w:r>
    </w:p>
    <w:p w14:paraId="44B2D93D" w14:textId="3A0576A0" w:rsidR="002A4660" w:rsidRPr="00C44AAB" w:rsidRDefault="002A4660" w:rsidP="002A4660">
      <w:pPr>
        <w:jc w:val="center"/>
        <w:rPr>
          <w:b/>
          <w:bCs/>
          <w:sz w:val="28"/>
          <w:szCs w:val="28"/>
        </w:rPr>
      </w:pPr>
      <w:r w:rsidRPr="00C44AAB">
        <w:rPr>
          <w:b/>
          <w:bCs/>
          <w:sz w:val="28"/>
          <w:szCs w:val="28"/>
        </w:rPr>
        <w:t>UBC Centre for Applied Ethics Presents</w:t>
      </w:r>
      <w:r w:rsidR="005371B7" w:rsidRPr="00C44AAB">
        <w:rPr>
          <w:b/>
          <w:bCs/>
          <w:sz w:val="28"/>
          <w:szCs w:val="28"/>
        </w:rPr>
        <w:t>:</w:t>
      </w:r>
    </w:p>
    <w:p w14:paraId="0AC62893" w14:textId="58F3D9CC" w:rsidR="002A4660" w:rsidRPr="00C44AAB" w:rsidRDefault="002A4660" w:rsidP="002A4660">
      <w:pPr>
        <w:jc w:val="center"/>
        <w:rPr>
          <w:b/>
          <w:bCs/>
          <w:sz w:val="28"/>
          <w:szCs w:val="28"/>
        </w:rPr>
      </w:pPr>
      <w:r w:rsidRPr="00C44AAB">
        <w:rPr>
          <w:b/>
          <w:bCs/>
          <w:sz w:val="28"/>
          <w:szCs w:val="28"/>
        </w:rPr>
        <w:t>Dr. Scott S. Graham</w:t>
      </w:r>
      <w:r w:rsidR="00047BF2" w:rsidRPr="00C44AAB">
        <w:rPr>
          <w:b/>
          <w:bCs/>
          <w:sz w:val="28"/>
          <w:szCs w:val="28"/>
        </w:rPr>
        <w:t>, University of Texas at Austin</w:t>
      </w:r>
    </w:p>
    <w:p w14:paraId="54AA0E27" w14:textId="4065A549" w:rsidR="00604A95" w:rsidRPr="00C44AAB" w:rsidRDefault="002A4660" w:rsidP="002A4660">
      <w:pPr>
        <w:jc w:val="center"/>
        <w:rPr>
          <w:b/>
          <w:bCs/>
          <w:i/>
          <w:iCs/>
          <w:noProof/>
          <w:sz w:val="28"/>
          <w:szCs w:val="28"/>
        </w:rPr>
      </w:pPr>
      <w:r w:rsidRPr="00C44AAB">
        <w:rPr>
          <w:b/>
          <w:bCs/>
          <w:i/>
          <w:iCs/>
          <w:sz w:val="28"/>
          <w:szCs w:val="28"/>
        </w:rPr>
        <w:t>“</w:t>
      </w:r>
      <w:r w:rsidR="00C02BC5" w:rsidRPr="00C44AAB">
        <w:rPr>
          <w:b/>
          <w:bCs/>
          <w:i/>
          <w:iCs/>
          <w:sz w:val="28"/>
          <w:szCs w:val="28"/>
        </w:rPr>
        <w:t xml:space="preserve">Hype and Health AI: Ethical Challenges and </w:t>
      </w:r>
      <w:r w:rsidR="008F1DBF" w:rsidRPr="00C44AAB">
        <w:rPr>
          <w:b/>
          <w:bCs/>
          <w:i/>
          <w:iCs/>
          <w:sz w:val="28"/>
          <w:szCs w:val="28"/>
        </w:rPr>
        <w:t>Interventional Possibilities</w:t>
      </w:r>
      <w:r w:rsidRPr="00C44AAB">
        <w:rPr>
          <w:b/>
          <w:bCs/>
          <w:i/>
          <w:iCs/>
          <w:sz w:val="28"/>
          <w:szCs w:val="28"/>
        </w:rPr>
        <w:t>”</w:t>
      </w:r>
      <w:r w:rsidRPr="00C44AAB">
        <w:rPr>
          <w:b/>
          <w:bCs/>
          <w:i/>
          <w:iCs/>
          <w:noProof/>
          <w:sz w:val="28"/>
          <w:szCs w:val="28"/>
        </w:rPr>
        <w:t xml:space="preserve"> </w:t>
      </w:r>
    </w:p>
    <w:p w14:paraId="2B459719" w14:textId="004080BA" w:rsidR="002A4660" w:rsidRPr="00C44AAB" w:rsidRDefault="002A4660" w:rsidP="002A4660">
      <w:pPr>
        <w:jc w:val="center"/>
        <w:rPr>
          <w:b/>
          <w:bCs/>
          <w:noProof/>
          <w:sz w:val="28"/>
          <w:szCs w:val="28"/>
        </w:rPr>
      </w:pPr>
      <w:r w:rsidRPr="00C44AAB">
        <w:rPr>
          <w:b/>
          <w:bCs/>
          <w:noProof/>
          <w:sz w:val="28"/>
          <w:szCs w:val="28"/>
        </w:rPr>
        <w:t>Wednesday, April 19, 2023; 3:30-5:00pm</w:t>
      </w:r>
    </w:p>
    <w:p w14:paraId="50917BB8" w14:textId="360CC03A" w:rsidR="002A4660" w:rsidRPr="00C44AAB" w:rsidRDefault="002A4660" w:rsidP="002A4660">
      <w:pPr>
        <w:jc w:val="center"/>
        <w:rPr>
          <w:b/>
          <w:bCs/>
          <w:noProof/>
          <w:sz w:val="28"/>
          <w:szCs w:val="28"/>
        </w:rPr>
      </w:pPr>
      <w:r w:rsidRPr="00C44AAB">
        <w:rPr>
          <w:b/>
          <w:bCs/>
          <w:noProof/>
          <w:sz w:val="28"/>
          <w:szCs w:val="28"/>
        </w:rPr>
        <w:t xml:space="preserve">Location: SPPH Room </w:t>
      </w:r>
      <w:r w:rsidR="00C44AAB" w:rsidRPr="00C44AAB">
        <w:rPr>
          <w:b/>
          <w:bCs/>
          <w:noProof/>
          <w:sz w:val="28"/>
          <w:szCs w:val="28"/>
        </w:rPr>
        <w:t>491</w:t>
      </w:r>
    </w:p>
    <w:p w14:paraId="02DDE707" w14:textId="6D8BCE54" w:rsidR="002A4660" w:rsidRPr="00C44AAB" w:rsidRDefault="00000000" w:rsidP="00C44AAB">
      <w:pPr>
        <w:jc w:val="center"/>
        <w:rPr>
          <w:b/>
          <w:bCs/>
          <w:sz w:val="24"/>
          <w:szCs w:val="24"/>
        </w:rPr>
      </w:pPr>
      <w:hyperlink r:id="rId5" w:history="1">
        <w:r w:rsidR="002A4660" w:rsidRPr="00C44AAB">
          <w:rPr>
            <w:rStyle w:val="Hyperlink"/>
            <w:b/>
            <w:bCs/>
            <w:noProof/>
            <w:sz w:val="24"/>
            <w:szCs w:val="24"/>
          </w:rPr>
          <w:t>Zoom Link</w:t>
        </w:r>
      </w:hyperlink>
      <w:r w:rsidR="006B3765" w:rsidRPr="00C44AAB">
        <w:rPr>
          <w:b/>
          <w:bCs/>
          <w:noProof/>
          <w:sz w:val="24"/>
          <w:szCs w:val="24"/>
        </w:rPr>
        <w:t xml:space="preserve"> (Meeting ID: </w:t>
      </w:r>
      <w:r w:rsidR="006B3765" w:rsidRPr="00C44AAB">
        <w:rPr>
          <w:b/>
          <w:bCs/>
          <w:sz w:val="24"/>
          <w:szCs w:val="24"/>
        </w:rPr>
        <w:t>699 1039 2702)</w:t>
      </w:r>
    </w:p>
    <w:p w14:paraId="285F6586" w14:textId="3E1AF53C" w:rsidR="00C44AAB" w:rsidRPr="00C44AAB" w:rsidRDefault="002A4660" w:rsidP="00C44AAB">
      <w:pPr>
        <w:jc w:val="center"/>
        <w:rPr>
          <w:sz w:val="24"/>
          <w:szCs w:val="24"/>
        </w:rPr>
      </w:pPr>
      <w:r w:rsidRPr="00C44AAB">
        <w:rPr>
          <w:noProof/>
          <w:sz w:val="24"/>
          <w:szCs w:val="24"/>
        </w:rPr>
        <w:drawing>
          <wp:inline distT="0" distB="0" distL="0" distR="0" wp14:anchorId="38B395B7" wp14:editId="0664D7ED">
            <wp:extent cx="1175658" cy="1772529"/>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26992" cy="1849925"/>
                    </a:xfrm>
                    <a:prstGeom prst="rect">
                      <a:avLst/>
                    </a:prstGeom>
                  </pic:spPr>
                </pic:pic>
              </a:graphicData>
            </a:graphic>
          </wp:inline>
        </w:drawing>
      </w:r>
      <w:r w:rsidRPr="00C44AAB">
        <w:rPr>
          <w:sz w:val="24"/>
          <w:szCs w:val="24"/>
        </w:rPr>
        <w:t xml:space="preserve">  </w:t>
      </w:r>
      <w:r w:rsidRPr="00C44AAB">
        <w:rPr>
          <w:noProof/>
          <w:sz w:val="24"/>
          <w:szCs w:val="24"/>
        </w:rPr>
        <w:drawing>
          <wp:inline distT="0" distB="0" distL="0" distR="0" wp14:anchorId="64759794" wp14:editId="2CA75934">
            <wp:extent cx="1188900" cy="1786597"/>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41717" cy="1865966"/>
                    </a:xfrm>
                    <a:prstGeom prst="rect">
                      <a:avLst/>
                    </a:prstGeom>
                  </pic:spPr>
                </pic:pic>
              </a:graphicData>
            </a:graphic>
          </wp:inline>
        </w:drawing>
      </w:r>
    </w:p>
    <w:p w14:paraId="5777B642" w14:textId="6D44CF24" w:rsidR="00BC198D" w:rsidRPr="00C44AAB" w:rsidRDefault="00BC198D">
      <w:pPr>
        <w:rPr>
          <w:sz w:val="24"/>
          <w:szCs w:val="24"/>
        </w:rPr>
      </w:pPr>
      <w:r w:rsidRPr="00C44AAB">
        <w:rPr>
          <w:b/>
          <w:bCs/>
          <w:sz w:val="24"/>
          <w:szCs w:val="24"/>
        </w:rPr>
        <w:t>Abstract:</w:t>
      </w:r>
      <w:r w:rsidRPr="00C44AAB">
        <w:rPr>
          <w:sz w:val="24"/>
          <w:szCs w:val="24"/>
        </w:rPr>
        <w:t xml:space="preserve"> </w:t>
      </w:r>
      <w:r w:rsidR="00C02BC5" w:rsidRPr="00C44AAB">
        <w:rPr>
          <w:sz w:val="24"/>
          <w:szCs w:val="24"/>
        </w:rPr>
        <w:t xml:space="preserve">We are routinely promoted to turn to “the science” </w:t>
      </w:r>
      <w:proofErr w:type="gramStart"/>
      <w:r w:rsidR="00C02BC5" w:rsidRPr="00C44AAB">
        <w:rPr>
          <w:sz w:val="24"/>
          <w:szCs w:val="24"/>
        </w:rPr>
        <w:t>in order to</w:t>
      </w:r>
      <w:proofErr w:type="gramEnd"/>
      <w:r w:rsidR="00C02BC5" w:rsidRPr="00C44AAB">
        <w:rPr>
          <w:sz w:val="24"/>
          <w:szCs w:val="24"/>
        </w:rPr>
        <w:t xml:space="preserve"> cut through the hype around healthcare innovation. </w:t>
      </w:r>
      <w:r w:rsidRPr="00C44AAB">
        <w:rPr>
          <w:sz w:val="24"/>
          <w:szCs w:val="24"/>
        </w:rPr>
        <w:t xml:space="preserve">This is especially true in the context of excessive hype around artificial intelligence (AI) in health and medicine. </w:t>
      </w:r>
      <w:r w:rsidR="00C02BC5" w:rsidRPr="00C44AAB">
        <w:rPr>
          <w:sz w:val="24"/>
          <w:szCs w:val="24"/>
        </w:rPr>
        <w:t xml:space="preserve">Rigorous research on the risks and benefits of health </w:t>
      </w:r>
      <w:r w:rsidRPr="00C44AAB">
        <w:rPr>
          <w:sz w:val="24"/>
          <w:szCs w:val="24"/>
        </w:rPr>
        <w:t xml:space="preserve">AI </w:t>
      </w:r>
      <w:r w:rsidR="00C02BC5" w:rsidRPr="00C44AAB">
        <w:rPr>
          <w:sz w:val="24"/>
          <w:szCs w:val="24"/>
        </w:rPr>
        <w:t>technologies should allow us to identify where PR and marketing communication leads to technology that overpromises and underdelivers. However, scientific reporting</w:t>
      </w:r>
      <w:r w:rsidRPr="00C44AAB">
        <w:rPr>
          <w:sz w:val="24"/>
          <w:szCs w:val="24"/>
        </w:rPr>
        <w:t xml:space="preserve"> on health AI</w:t>
      </w:r>
      <w:r w:rsidR="00C02BC5" w:rsidRPr="00C44AAB">
        <w:rPr>
          <w:sz w:val="24"/>
          <w:szCs w:val="24"/>
        </w:rPr>
        <w:t xml:space="preserve"> is not</w:t>
      </w:r>
      <w:r w:rsidR="008F1DBF" w:rsidRPr="00C44AAB">
        <w:rPr>
          <w:sz w:val="24"/>
          <w:szCs w:val="24"/>
        </w:rPr>
        <w:t xml:space="preserve">, itself, </w:t>
      </w:r>
      <w:r w:rsidR="00C02BC5" w:rsidRPr="00C44AAB">
        <w:rPr>
          <w:sz w:val="24"/>
          <w:szCs w:val="24"/>
        </w:rPr>
        <w:t>free from hype.</w:t>
      </w:r>
      <w:r w:rsidRPr="00C44AAB">
        <w:rPr>
          <w:sz w:val="24"/>
          <w:szCs w:val="24"/>
        </w:rPr>
        <w:t xml:space="preserve"> Overly promotional language in biomedical journal articles can lead to premature deployment, diminished patient outcomes, and </w:t>
      </w:r>
      <w:r w:rsidR="008F1DBF" w:rsidRPr="00C44AAB">
        <w:rPr>
          <w:sz w:val="24"/>
          <w:szCs w:val="24"/>
        </w:rPr>
        <w:t>broader socio-relational</w:t>
      </w:r>
      <w:r w:rsidRPr="00C44AAB">
        <w:rPr>
          <w:sz w:val="24"/>
          <w:szCs w:val="24"/>
        </w:rPr>
        <w:t xml:space="preserve"> harm</w:t>
      </w:r>
      <w:r w:rsidR="008F1DBF" w:rsidRPr="00C44AAB">
        <w:rPr>
          <w:sz w:val="24"/>
          <w:szCs w:val="24"/>
        </w:rPr>
        <w:t>s</w:t>
      </w:r>
      <w:r w:rsidRPr="00C44AAB">
        <w:rPr>
          <w:sz w:val="24"/>
          <w:szCs w:val="24"/>
        </w:rPr>
        <w:t xml:space="preserve">. Accordingly, this presentation explores the nature of hype in biomedical writing on health AI, the hazards of </w:t>
      </w:r>
      <w:r w:rsidR="008F1DBF" w:rsidRPr="00C44AAB">
        <w:rPr>
          <w:sz w:val="24"/>
          <w:szCs w:val="24"/>
        </w:rPr>
        <w:t xml:space="preserve">hype-fueled </w:t>
      </w:r>
      <w:r w:rsidRPr="00C44AAB">
        <w:rPr>
          <w:sz w:val="24"/>
          <w:szCs w:val="24"/>
        </w:rPr>
        <w:t xml:space="preserve">premature AI adoption, and the possible avenues for intervention.  </w:t>
      </w:r>
      <w:r w:rsidR="00C02BC5" w:rsidRPr="00C44AAB">
        <w:rPr>
          <w:sz w:val="24"/>
          <w:szCs w:val="24"/>
        </w:rPr>
        <w:t xml:space="preserve">  </w:t>
      </w:r>
    </w:p>
    <w:p w14:paraId="5A88D1FE" w14:textId="7EA4AFB6" w:rsidR="00047BF2" w:rsidRPr="00C44AAB" w:rsidRDefault="00BC198D" w:rsidP="005371B7">
      <w:pPr>
        <w:rPr>
          <w:i/>
          <w:iCs/>
          <w:sz w:val="24"/>
          <w:szCs w:val="24"/>
        </w:rPr>
      </w:pPr>
      <w:r w:rsidRPr="00C44AAB">
        <w:rPr>
          <w:b/>
          <w:bCs/>
          <w:sz w:val="24"/>
          <w:szCs w:val="24"/>
        </w:rPr>
        <w:t>Bio:</w:t>
      </w:r>
      <w:r w:rsidRPr="00C44AAB">
        <w:rPr>
          <w:sz w:val="24"/>
          <w:szCs w:val="24"/>
        </w:rPr>
        <w:t xml:space="preserve"> S. Scott Graham is an associate professor in the Department of Rhetoric &amp; Writing at the University of Texas at Austin. He uses artificial intelligence (AI) and machine learning to study communication in bioscience and health policy, with special attention to bioethics, conflicts of interest, and health AI. Dr. Graham is the author </w:t>
      </w:r>
      <w:r w:rsidRPr="00C44AAB">
        <w:rPr>
          <w:i/>
          <w:iCs/>
          <w:sz w:val="24"/>
          <w:szCs w:val="24"/>
        </w:rPr>
        <w:t>The Doctor &amp; The Algorithm</w:t>
      </w:r>
      <w:r w:rsidRPr="00C44AAB">
        <w:rPr>
          <w:sz w:val="24"/>
          <w:szCs w:val="24"/>
        </w:rPr>
        <w:t xml:space="preserve">, </w:t>
      </w:r>
      <w:r w:rsidRPr="00C44AAB">
        <w:rPr>
          <w:i/>
          <w:iCs/>
          <w:sz w:val="24"/>
          <w:szCs w:val="24"/>
        </w:rPr>
        <w:t>The Politics of Pain Medicine</w:t>
      </w:r>
      <w:r w:rsidRPr="00C44AAB">
        <w:rPr>
          <w:sz w:val="24"/>
          <w:szCs w:val="24"/>
        </w:rPr>
        <w:t xml:space="preserve"> and </w:t>
      </w:r>
      <w:r w:rsidR="009145B4" w:rsidRPr="00C44AAB">
        <w:rPr>
          <w:sz w:val="24"/>
          <w:szCs w:val="24"/>
        </w:rPr>
        <w:t>numerous a</w:t>
      </w:r>
      <w:r w:rsidRPr="00C44AAB">
        <w:rPr>
          <w:sz w:val="24"/>
          <w:szCs w:val="24"/>
        </w:rPr>
        <w:t>rticles published in</w:t>
      </w:r>
      <w:r w:rsidR="008F1DBF" w:rsidRPr="00C44AAB">
        <w:rPr>
          <w:sz w:val="24"/>
          <w:szCs w:val="24"/>
        </w:rPr>
        <w:t xml:space="preserve"> journals ranging from </w:t>
      </w:r>
      <w:r w:rsidRPr="00C44AAB">
        <w:rPr>
          <w:i/>
          <w:iCs/>
          <w:sz w:val="24"/>
          <w:szCs w:val="24"/>
        </w:rPr>
        <w:t>Rhetoric of Health &amp; Medicine</w:t>
      </w:r>
      <w:r w:rsidR="008F1DBF" w:rsidRPr="00C44AAB">
        <w:rPr>
          <w:i/>
          <w:iCs/>
          <w:sz w:val="24"/>
          <w:szCs w:val="24"/>
        </w:rPr>
        <w:t xml:space="preserve"> </w:t>
      </w:r>
      <w:r w:rsidR="008F1DBF" w:rsidRPr="00C44AAB">
        <w:rPr>
          <w:sz w:val="24"/>
          <w:szCs w:val="24"/>
        </w:rPr>
        <w:t xml:space="preserve">and </w:t>
      </w:r>
      <w:r w:rsidR="008F1DBF" w:rsidRPr="00C44AAB">
        <w:rPr>
          <w:i/>
          <w:iCs/>
          <w:sz w:val="24"/>
          <w:szCs w:val="24"/>
        </w:rPr>
        <w:t>AJOB-Empirical Bioethics</w:t>
      </w:r>
      <w:r w:rsidR="008F1DBF" w:rsidRPr="00C44AAB">
        <w:rPr>
          <w:sz w:val="24"/>
          <w:szCs w:val="24"/>
        </w:rPr>
        <w:t xml:space="preserve"> to</w:t>
      </w:r>
      <w:r w:rsidRPr="00C44AAB">
        <w:rPr>
          <w:sz w:val="24"/>
          <w:szCs w:val="24"/>
        </w:rPr>
        <w:t xml:space="preserve"> </w:t>
      </w:r>
      <w:r w:rsidR="008F1DBF" w:rsidRPr="00C44AAB">
        <w:rPr>
          <w:i/>
          <w:iCs/>
          <w:sz w:val="24"/>
          <w:szCs w:val="24"/>
        </w:rPr>
        <w:t>B</w:t>
      </w:r>
      <w:r w:rsidR="008C6D99" w:rsidRPr="00C44AAB">
        <w:rPr>
          <w:i/>
          <w:iCs/>
          <w:sz w:val="24"/>
          <w:szCs w:val="24"/>
        </w:rPr>
        <w:t>MJ</w:t>
      </w:r>
      <w:r w:rsidR="008F1DBF" w:rsidRPr="00C44AAB">
        <w:rPr>
          <w:i/>
          <w:iCs/>
          <w:sz w:val="24"/>
          <w:szCs w:val="24"/>
        </w:rPr>
        <w:t xml:space="preserve"> Open</w:t>
      </w:r>
      <w:r w:rsidR="008F1DBF" w:rsidRPr="00C44AAB">
        <w:rPr>
          <w:sz w:val="24"/>
          <w:szCs w:val="24"/>
        </w:rPr>
        <w:t xml:space="preserve"> and</w:t>
      </w:r>
      <w:r w:rsidRPr="00C44AAB">
        <w:rPr>
          <w:sz w:val="24"/>
          <w:szCs w:val="24"/>
        </w:rPr>
        <w:t xml:space="preserve"> the </w:t>
      </w:r>
      <w:r w:rsidRPr="00C44AAB">
        <w:rPr>
          <w:i/>
          <w:iCs/>
          <w:sz w:val="24"/>
          <w:szCs w:val="24"/>
        </w:rPr>
        <w:t>Annals of Internal Medicine</w:t>
      </w:r>
      <w:r w:rsidRPr="00C44AAB">
        <w:rPr>
          <w:sz w:val="24"/>
          <w:szCs w:val="24"/>
        </w:rPr>
        <w:t xml:space="preserve">. His scholarship has been covered in </w:t>
      </w:r>
      <w:r w:rsidRPr="00C44AAB">
        <w:rPr>
          <w:i/>
          <w:iCs/>
          <w:sz w:val="24"/>
          <w:szCs w:val="24"/>
        </w:rPr>
        <w:t>The New York Times</w:t>
      </w:r>
      <w:r w:rsidRPr="00C44AAB">
        <w:rPr>
          <w:sz w:val="24"/>
          <w:szCs w:val="24"/>
        </w:rPr>
        <w:t xml:space="preserve">, </w:t>
      </w:r>
      <w:r w:rsidRPr="00C44AAB">
        <w:rPr>
          <w:i/>
          <w:iCs/>
          <w:sz w:val="24"/>
          <w:szCs w:val="24"/>
        </w:rPr>
        <w:t>US News &amp; World Report</w:t>
      </w:r>
      <w:r w:rsidRPr="00C44AAB">
        <w:rPr>
          <w:sz w:val="24"/>
          <w:szCs w:val="24"/>
        </w:rPr>
        <w:t xml:space="preserve">, </w:t>
      </w:r>
      <w:r w:rsidRPr="00C44AAB">
        <w:rPr>
          <w:i/>
          <w:iCs/>
          <w:sz w:val="24"/>
          <w:szCs w:val="24"/>
        </w:rPr>
        <w:t>Science</w:t>
      </w:r>
      <w:r w:rsidRPr="00C44AAB">
        <w:rPr>
          <w:sz w:val="24"/>
          <w:szCs w:val="24"/>
        </w:rPr>
        <w:t xml:space="preserve">, </w:t>
      </w:r>
      <w:r w:rsidRPr="00C44AAB">
        <w:rPr>
          <w:i/>
          <w:iCs/>
          <w:sz w:val="24"/>
          <w:szCs w:val="24"/>
        </w:rPr>
        <w:t>Health Day</w:t>
      </w:r>
      <w:r w:rsidRPr="00C44AAB">
        <w:rPr>
          <w:sz w:val="24"/>
          <w:szCs w:val="24"/>
        </w:rPr>
        <w:t xml:space="preserve">, </w:t>
      </w:r>
      <w:r w:rsidR="008F1DBF" w:rsidRPr="00C44AAB">
        <w:rPr>
          <w:sz w:val="24"/>
          <w:szCs w:val="24"/>
        </w:rPr>
        <w:t xml:space="preserve">and </w:t>
      </w:r>
      <w:r w:rsidRPr="00C44AAB">
        <w:rPr>
          <w:i/>
          <w:iCs/>
          <w:sz w:val="24"/>
          <w:szCs w:val="24"/>
        </w:rPr>
        <w:t>AI in Health</w:t>
      </w:r>
      <w:r w:rsidR="008F1DBF" w:rsidRPr="00C44AAB">
        <w:rPr>
          <w:i/>
          <w:iCs/>
          <w:sz w:val="24"/>
          <w:szCs w:val="24"/>
        </w:rPr>
        <w:t>.</w:t>
      </w:r>
    </w:p>
    <w:sectPr w:rsidR="00047BF2" w:rsidRPr="00C44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BC5"/>
    <w:rsid w:val="00047BF2"/>
    <w:rsid w:val="001063E9"/>
    <w:rsid w:val="002A4660"/>
    <w:rsid w:val="005371B7"/>
    <w:rsid w:val="00604A95"/>
    <w:rsid w:val="006B3765"/>
    <w:rsid w:val="00703996"/>
    <w:rsid w:val="0074027A"/>
    <w:rsid w:val="008C6D99"/>
    <w:rsid w:val="008F1DBF"/>
    <w:rsid w:val="009145B4"/>
    <w:rsid w:val="00A741F3"/>
    <w:rsid w:val="00BC198D"/>
    <w:rsid w:val="00C02BC5"/>
    <w:rsid w:val="00C44AAB"/>
    <w:rsid w:val="00E25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879BA"/>
  <w15:chartTrackingRefBased/>
  <w15:docId w15:val="{623B7F28-52F1-4A4C-9CC4-3BDE536F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98D"/>
    <w:rPr>
      <w:color w:val="0563C1" w:themeColor="hyperlink"/>
      <w:u w:val="single"/>
    </w:rPr>
  </w:style>
  <w:style w:type="character" w:styleId="UnresolvedMention">
    <w:name w:val="Unresolved Mention"/>
    <w:basedOn w:val="DefaultParagraphFont"/>
    <w:uiPriority w:val="99"/>
    <w:semiHidden/>
    <w:unhideWhenUsed/>
    <w:rsid w:val="00BC1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ubc.zoom.us/j/69910392702?pwd=ZmNJamJwTlhFMWd6WnJWdVhrbWNXUT09"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Scott</dc:creator>
  <cp:keywords/>
  <dc:description/>
  <cp:lastModifiedBy>Ho, Anita</cp:lastModifiedBy>
  <cp:revision>9</cp:revision>
  <dcterms:created xsi:type="dcterms:W3CDTF">2023-04-09T21:50:00Z</dcterms:created>
  <dcterms:modified xsi:type="dcterms:W3CDTF">2023-04-11T21:57:00Z</dcterms:modified>
</cp:coreProperties>
</file>